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fr-FR"/>
        </w:rPr>
      </w:pPr>
      <w:r>
        <w:rPr>
          <w:rFonts w:hint="default"/>
          <w:lang w:val="fr-FR"/>
        </w:rPr>
        <w:t>Table 4. Odds-Ratio Comparison chart</w:t>
      </w:r>
    </w:p>
    <w:p>
      <w:pPr>
        <w:jc w:val="center"/>
        <w:rPr>
          <w:rFonts w:hint="default"/>
          <w:lang w:val="fr-FR"/>
        </w:rPr>
      </w:pPr>
    </w:p>
    <w:p>
      <w:r>
        <w:drawing>
          <wp:inline distT="0" distB="0" distL="114300" distR="114300">
            <wp:extent cx="8859520" cy="3420745"/>
            <wp:effectExtent l="0" t="0" r="1778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24536"/>
    <w:rsid w:val="4C8A32C8"/>
    <w:rsid w:val="6BE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32</Characters>
  <Lines>0</Lines>
  <Paragraphs>0</Paragraphs>
  <TotalTime>6</TotalTime>
  <ScaleCrop>false</ScaleCrop>
  <LinksUpToDate>false</LinksUpToDate>
  <CharactersWithSpaces>36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2020-06-18T09:52:00Z</dcterms:created>
  <dc:creator>edoua</dc:creator>
  <cp:lastModifiedBy>edoua</cp:lastModifiedBy>
  <dcterms:modified xsi:type="dcterms:W3CDTF">2020-06-19T15:03:18Z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1036-11.2.0.9431</vt:lpwstr>
  </property>
</Properties>
</file>